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Model risk assessment for practical session 04 | DNA extraction</w:t>
      </w:r>
    </w:p>
    <w:p w:rsidR="00000000" w:rsidDel="00000000" w:rsidP="00000000" w:rsidRDefault="00000000" w:rsidRPr="00000000" w14:paraId="00000002">
      <w:pPr>
        <w:rPr>
          <w:rFonts w:ascii="Arial" w:cs="Arial" w:eastAsia="Arial" w:hAnsi="Arial"/>
          <w:b w:val="0"/>
          <w:color w:val="1f4e79"/>
        </w:rPr>
      </w:pPr>
      <w:r w:rsidDel="00000000" w:rsidR="00000000" w:rsidRPr="00000000">
        <w:rPr>
          <w:rtl w:val="0"/>
        </w:rPr>
      </w:r>
    </w:p>
    <w:p w:rsidR="00000000" w:rsidDel="00000000" w:rsidP="00000000" w:rsidRDefault="00000000" w:rsidRPr="00000000" w14:paraId="00000003">
      <w:pPr>
        <w:spacing w:after="200" w:line="276" w:lineRule="auto"/>
        <w:rPr>
          <w:rFonts w:ascii="Arial" w:cs="Arial" w:eastAsia="Arial" w:hAnsi="Arial"/>
        </w:rPr>
      </w:pPr>
      <w:r w:rsidDel="00000000" w:rsidR="00000000" w:rsidRPr="00000000">
        <w:rPr>
          <w:rFonts w:ascii="Arial" w:cs="Arial" w:eastAsia="Arial" w:hAnsi="Arial"/>
          <w:rtl w:val="0"/>
        </w:rPr>
        <w:t xml:space="preserve">Teachers and Technicians are reminded their employer is responsible for health and safety within their institution. Risk assessments must be carried out for all practical activities included in this programme at the school and college, to include considerations for their particular laboratory, situation and group of students involved. Individual risk assessments should be carried out for each practical activity with each different group (a model risk assessment provides considerable guidance but will not suffice). If the risk assessment indicates that the practical activities are too risky to carry out in that situation, the employer is responsible for ensuring that it is not undertaken.</w:t>
      </w:r>
    </w:p>
    <w:p w:rsidR="00000000" w:rsidDel="00000000" w:rsidP="00000000" w:rsidRDefault="00000000" w:rsidRPr="00000000" w14:paraId="00000004">
      <w:pPr>
        <w:spacing w:after="200" w:line="276" w:lineRule="auto"/>
        <w:rPr>
          <w:rFonts w:ascii="Arial" w:cs="Arial" w:eastAsia="Arial" w:hAnsi="Arial"/>
        </w:rPr>
      </w:pPr>
      <w:r w:rsidDel="00000000" w:rsidR="00000000" w:rsidRPr="00000000">
        <w:rPr>
          <w:rFonts w:ascii="Arial" w:cs="Arial" w:eastAsia="Arial" w:hAnsi="Arial"/>
          <w:rtl w:val="0"/>
        </w:rPr>
        <w:t xml:space="preserve">Schools should be aware of guidance from CLEAPSS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highlight w:val="white"/>
          <w:rtl w:val="0"/>
        </w:rPr>
        <w:t xml:space="preserve">Consortium of Local Education Authorities for the Provision of Science Services) and, w</w:t>
      </w:r>
      <w:r w:rsidDel="00000000" w:rsidR="00000000" w:rsidRPr="00000000">
        <w:rPr>
          <w:rFonts w:ascii="Arial" w:cs="Arial" w:eastAsia="Arial" w:hAnsi="Arial"/>
          <w:rtl w:val="0"/>
        </w:rPr>
        <w:t xml:space="preserve">here applicable, a school or college should refer to local authority guidelines with regards to specific local rules and guidelines about health and safety. </w:t>
      </w:r>
    </w:p>
    <w:p w:rsidR="00000000" w:rsidDel="00000000" w:rsidP="00000000" w:rsidRDefault="00000000" w:rsidRPr="00000000" w14:paraId="00000005">
      <w:pPr>
        <w:spacing w:after="200" w:line="276" w:lineRule="auto"/>
        <w:rPr>
          <w:rFonts w:ascii="Arial" w:cs="Arial" w:eastAsia="Arial" w:hAnsi="Arial"/>
        </w:rPr>
      </w:pPr>
      <w:r w:rsidDel="00000000" w:rsidR="00000000" w:rsidRPr="00000000">
        <w:rPr>
          <w:rFonts w:ascii="Arial" w:cs="Arial" w:eastAsia="Arial" w:hAnsi="Arial"/>
          <w:rtl w:val="0"/>
        </w:rPr>
        <w:t xml:space="preserve">This model activity risk assessment relates to Practical session 4: DNA extraction.</w:t>
      </w:r>
    </w:p>
    <w:p w:rsidR="00000000" w:rsidDel="00000000" w:rsidP="00000000" w:rsidRDefault="00000000" w:rsidRPr="00000000" w14:paraId="00000006">
      <w:pPr>
        <w:spacing w:after="200" w:line="276" w:lineRule="auto"/>
        <w:rPr>
          <w:rFonts w:ascii="Arial" w:cs="Arial" w:eastAsia="Arial" w:hAnsi="Arial"/>
        </w:rPr>
      </w:pPr>
      <w:r w:rsidDel="00000000" w:rsidR="00000000" w:rsidRPr="00000000">
        <w:rPr>
          <w:rFonts w:ascii="Arial" w:cs="Arial" w:eastAsia="Arial" w:hAnsi="Arial"/>
          <w:rtl w:val="0"/>
        </w:rPr>
        <w:t xml:space="preserve">The first table outlines potential hazards grouped into chemical substances, biological material, ergonomics, physical hazards and vulnerable groups.</w:t>
      </w:r>
    </w:p>
    <w:p w:rsidR="00000000" w:rsidDel="00000000" w:rsidP="00000000" w:rsidRDefault="00000000" w:rsidRPr="00000000" w14:paraId="00000007">
      <w:pPr>
        <w:spacing w:after="200" w:line="276" w:lineRule="auto"/>
        <w:rPr>
          <w:rFonts w:ascii="Arial" w:cs="Arial" w:eastAsia="Arial" w:hAnsi="Arial"/>
        </w:rPr>
      </w:pPr>
      <w:r w:rsidDel="00000000" w:rsidR="00000000" w:rsidRPr="00000000">
        <w:rPr>
          <w:rFonts w:ascii="Arial" w:cs="Arial" w:eastAsia="Arial" w:hAnsi="Arial"/>
          <w:rtl w:val="0"/>
        </w:rPr>
        <w:t xml:space="preserve">The second table provides information on risks, safety precautions, emergency procedures, safe disposal and an assessment of overall risk, based on likelihood of a risk occurring and the severity should it do so.</w:t>
      </w:r>
    </w:p>
    <w:tbl>
      <w:tblPr>
        <w:tblStyle w:val="Table1"/>
        <w:tblW w:w="14459.0"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50"/>
        <w:gridCol w:w="2104"/>
        <w:gridCol w:w="8145"/>
        <w:gridCol w:w="3260"/>
        <w:tblGridChange w:id="0">
          <w:tblGrid>
            <w:gridCol w:w="950"/>
            <w:gridCol w:w="2104"/>
            <w:gridCol w:w="8145"/>
            <w:gridCol w:w="3260"/>
          </w:tblGrid>
        </w:tblGridChange>
      </w:tblGrid>
      <w:tr>
        <w:trPr>
          <w:cantSplit w:val="0"/>
          <w:trHeight w:val="295" w:hRule="atLeast"/>
          <w:tblHeader w:val="0"/>
        </w:trPr>
        <w:tc>
          <w:tcPr>
            <w:shd w:fill="f2f2f2" w:val="clear"/>
          </w:tcPr>
          <w:p w:rsidR="00000000" w:rsidDel="00000000" w:rsidP="00000000" w:rsidRDefault="00000000" w:rsidRPr="00000000" w14:paraId="00000008">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Hazard</w:t>
            </w:r>
          </w:p>
        </w:tc>
        <w:tc>
          <w:tcPr>
            <w:shd w:fill="f2f2f2" w:val="clear"/>
          </w:tcPr>
          <w:p w:rsidR="00000000" w:rsidDel="00000000" w:rsidP="00000000" w:rsidRDefault="00000000" w:rsidRPr="00000000" w14:paraId="00000009">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Name </w:t>
            </w:r>
          </w:p>
        </w:tc>
        <w:tc>
          <w:tcPr>
            <w:shd w:fill="f2f2f2" w:val="clear"/>
          </w:tcPr>
          <w:p w:rsidR="00000000" w:rsidDel="00000000" w:rsidP="00000000" w:rsidRDefault="00000000" w:rsidRPr="00000000" w14:paraId="0000000A">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f2f2f2" w:val="clear"/>
          </w:tcPr>
          <w:p w:rsidR="00000000" w:rsidDel="00000000" w:rsidP="00000000" w:rsidRDefault="00000000" w:rsidRPr="00000000" w14:paraId="0000000B">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Links</w:t>
            </w:r>
          </w:p>
        </w:tc>
      </w:tr>
      <w:tr>
        <w:trPr>
          <w:cantSplit w:val="1"/>
          <w:trHeight w:val="77" w:hRule="atLeast"/>
          <w:tblHeader w:val="0"/>
        </w:trPr>
        <w:tc>
          <w:tcPr>
            <w:vAlign w:val="center"/>
          </w:tcPr>
          <w:p w:rsidR="00000000" w:rsidDel="00000000" w:rsidP="00000000" w:rsidRDefault="00000000" w:rsidRPr="00000000" w14:paraId="0000000C">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Chemical substances</w:t>
            </w:r>
          </w:p>
        </w:tc>
        <w:tc>
          <w:tcPr>
            <w:vAlign w:val="center"/>
          </w:tcPr>
          <w:p w:rsidR="00000000" w:rsidDel="00000000" w:rsidP="00000000" w:rsidRDefault="00000000" w:rsidRPr="00000000" w14:paraId="0000000D">
            <w:pPr>
              <w:spacing w:after="80" w:before="80" w:line="276" w:lineRule="auto"/>
              <w:rPr>
                <w:rFonts w:ascii="Arial" w:cs="Arial" w:eastAsia="Arial" w:hAnsi="Arial"/>
              </w:rPr>
            </w:pPr>
            <w:r w:rsidDel="00000000" w:rsidR="00000000" w:rsidRPr="00000000">
              <w:rPr>
                <w:rFonts w:ascii="Arial" w:cs="Arial" w:eastAsia="Arial" w:hAnsi="Arial"/>
                <w:rtl w:val="0"/>
              </w:rPr>
              <w:t xml:space="preserve">10% Chelex </w:t>
            </w:r>
          </w:p>
        </w:tc>
        <w:tc>
          <w:tcPr/>
          <w:p w:rsidR="00000000" w:rsidDel="00000000" w:rsidP="00000000" w:rsidRDefault="00000000" w:rsidRPr="00000000" w14:paraId="0000000E">
            <w:pPr>
              <w:spacing w:after="80" w:before="80" w:line="276" w:lineRule="auto"/>
              <w:rPr>
                <w:rFonts w:ascii="Arial" w:cs="Arial" w:eastAsia="Arial" w:hAnsi="Arial"/>
              </w:rPr>
            </w:pPr>
            <w:r w:rsidDel="00000000" w:rsidR="00000000" w:rsidRPr="00000000">
              <w:rPr>
                <w:rFonts w:ascii="Arial" w:cs="Arial" w:eastAsia="Arial" w:hAnsi="Arial"/>
                <w:rtl w:val="0"/>
              </w:rPr>
              <w:t xml:space="preserve">Chelex crystals are made up into a 10% (w/v) suspension in nuclease-free water. When alkaline Chelex suspensions are heated with biological samples, cell membranes are disrupted. Chelex then binds the magnesium ions that are cofactors for nucleases to prevent catalysis of DNA degradation.</w:t>
            </w:r>
          </w:p>
          <w:p w:rsidR="00000000" w:rsidDel="00000000" w:rsidP="00000000" w:rsidRDefault="00000000" w:rsidRPr="00000000" w14:paraId="0000000F">
            <w:pPr>
              <w:spacing w:after="80" w:before="80" w:line="276" w:lineRule="auto"/>
              <w:rPr>
                <w:rFonts w:ascii="Arial" w:cs="Arial" w:eastAsia="Arial" w:hAnsi="Arial"/>
              </w:rPr>
            </w:pPr>
            <w:r w:rsidDel="00000000" w:rsidR="00000000" w:rsidRPr="00000000">
              <w:rPr>
                <w:rFonts w:ascii="Arial" w:cs="Arial" w:eastAsia="Arial" w:hAnsi="Arial"/>
                <w:rtl w:val="0"/>
              </w:rPr>
              <w:t xml:space="preserve">Not a classified as a hazardous substance or mixture according to the Globally Harmonized System (GHS).</w:t>
            </w:r>
          </w:p>
        </w:tc>
        <w:tc>
          <w:tcPr/>
          <w:p w:rsidR="00000000" w:rsidDel="00000000" w:rsidP="00000000" w:rsidRDefault="00000000" w:rsidRPr="00000000" w14:paraId="00000010">
            <w:pPr>
              <w:spacing w:after="80" w:before="80" w:line="276" w:lineRule="auto"/>
              <w:rPr>
                <w:rFonts w:ascii="Arial" w:cs="Arial" w:eastAsia="Arial" w:hAnsi="Arial"/>
              </w:rPr>
            </w:pPr>
            <w:r w:rsidDel="00000000" w:rsidR="00000000" w:rsidRPr="00000000">
              <w:rPr>
                <w:rFonts w:ascii="Arial" w:cs="Arial" w:eastAsia="Arial" w:hAnsi="Arial"/>
                <w:rtl w:val="0"/>
              </w:rPr>
              <w:t xml:space="preserve">Chelex 100 Resin </w:t>
            </w:r>
            <w:hyperlink r:id="rId7">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p w:rsidR="00000000" w:rsidDel="00000000" w:rsidP="00000000" w:rsidRDefault="00000000" w:rsidRPr="00000000" w14:paraId="00000011">
            <w:pPr>
              <w:spacing w:after="80" w:before="80" w:line="276" w:lineRule="auto"/>
              <w:rPr>
                <w:rFonts w:ascii="Arial" w:cs="Arial" w:eastAsia="Arial" w:hAnsi="Arial"/>
              </w:rPr>
            </w:pPr>
            <w:r w:rsidDel="00000000" w:rsidR="00000000" w:rsidRPr="00000000">
              <w:rPr>
                <w:rFonts w:ascii="Arial" w:cs="Arial" w:eastAsia="Arial" w:hAnsi="Arial"/>
                <w:rtl w:val="0"/>
              </w:rPr>
              <w:t xml:space="preserve">For info on how Chelex works see </w:t>
            </w:r>
            <w:hyperlink r:id="rId8">
              <w:r w:rsidDel="00000000" w:rsidR="00000000" w:rsidRPr="00000000">
                <w:rPr>
                  <w:rFonts w:ascii="Arial" w:cs="Arial" w:eastAsia="Arial" w:hAnsi="Arial"/>
                  <w:color w:val="0563c1"/>
                  <w:u w:val="single"/>
                  <w:rtl w:val="0"/>
                </w:rPr>
                <w:t xml:space="preserve">reference</w:t>
              </w:r>
            </w:hyperlink>
            <w:r w:rsidDel="00000000" w:rsidR="00000000" w:rsidRPr="00000000">
              <w:rPr>
                <w:rtl w:val="0"/>
              </w:rPr>
            </w:r>
          </w:p>
        </w:tc>
      </w:tr>
      <w:tr>
        <w:trPr>
          <w:cantSplit w:val="1"/>
          <w:trHeight w:val="913" w:hRule="atLeast"/>
          <w:tblHeader w:val="0"/>
        </w:trPr>
        <w:tc>
          <w:tcPr>
            <w:vAlign w:val="center"/>
          </w:tcPr>
          <w:p w:rsidR="00000000" w:rsidDel="00000000" w:rsidP="00000000" w:rsidRDefault="00000000" w:rsidRPr="00000000" w14:paraId="00000012">
            <w:pPr>
              <w:spacing w:after="80" w:before="80" w:line="276" w:lineRule="auto"/>
              <w:ind w:left="113" w:right="113"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Biological material</w:t>
            </w:r>
          </w:p>
        </w:tc>
        <w:tc>
          <w:tcPr>
            <w:vAlign w:val="center"/>
          </w:tcPr>
          <w:p w:rsidR="00000000" w:rsidDel="00000000" w:rsidP="00000000" w:rsidRDefault="00000000" w:rsidRPr="00000000" w14:paraId="00000013">
            <w:pPr>
              <w:spacing w:after="80" w:before="80" w:line="276" w:lineRule="auto"/>
              <w:rPr>
                <w:rFonts w:ascii="Arial" w:cs="Arial" w:eastAsia="Arial" w:hAnsi="Arial"/>
              </w:rPr>
            </w:pPr>
            <w:r w:rsidDel="00000000" w:rsidR="00000000" w:rsidRPr="00000000">
              <w:rPr>
                <w:rFonts w:ascii="Arial" w:cs="Arial" w:eastAsia="Arial" w:hAnsi="Arial"/>
                <w:rtl w:val="0"/>
              </w:rPr>
              <w:t xml:space="preserve">Invertebrate for DNA barcoding</w:t>
            </w:r>
          </w:p>
        </w:tc>
        <w:tc>
          <w:tcPr/>
          <w:p w:rsidR="00000000" w:rsidDel="00000000" w:rsidP="00000000" w:rsidRDefault="00000000" w:rsidRPr="00000000" w14:paraId="00000014">
            <w:pPr>
              <w:spacing w:after="80" w:before="80" w:line="276" w:lineRule="auto"/>
              <w:rPr>
                <w:rFonts w:ascii="Arial" w:cs="Arial" w:eastAsia="Arial" w:hAnsi="Arial"/>
              </w:rPr>
            </w:pPr>
            <w:r w:rsidDel="00000000" w:rsidR="00000000" w:rsidRPr="00000000">
              <w:rPr>
                <w:rFonts w:ascii="Arial" w:cs="Arial" w:eastAsia="Arial" w:hAnsi="Arial"/>
                <w:rtl w:val="0"/>
              </w:rPr>
              <w:t xml:space="preserve">Working with biological material from a native invertebrate in a laboratory environment.</w:t>
            </w:r>
          </w:p>
        </w:tc>
        <w:tc>
          <w:tcPr/>
          <w:p w:rsidR="00000000" w:rsidDel="00000000" w:rsidP="00000000" w:rsidRDefault="00000000" w:rsidRPr="00000000" w14:paraId="00000015">
            <w:pPr>
              <w:spacing w:after="80" w:before="80" w:line="276" w:lineRule="auto"/>
              <w:rPr>
                <w:rFonts w:ascii="Arial" w:cs="Arial" w:eastAsia="Arial" w:hAnsi="Arial"/>
              </w:rPr>
            </w:pPr>
            <w:r w:rsidDel="00000000" w:rsidR="00000000" w:rsidRPr="00000000">
              <w:rPr>
                <w:rtl w:val="0"/>
              </w:rPr>
            </w:r>
          </w:p>
        </w:tc>
      </w:tr>
      <w:tr>
        <w:trPr>
          <w:cantSplit w:val="0"/>
          <w:trHeight w:val="283" w:hRule="atLeast"/>
          <w:tblHeader w:val="0"/>
        </w:trPr>
        <w:tc>
          <w:tcPr>
            <w:shd w:fill="f2f2f2" w:val="clear"/>
          </w:tcPr>
          <w:p w:rsidR="00000000" w:rsidDel="00000000" w:rsidP="00000000" w:rsidRDefault="00000000" w:rsidRPr="00000000" w14:paraId="00000016">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Hazard</w:t>
            </w:r>
            <w:r w:rsidDel="00000000" w:rsidR="00000000" w:rsidRPr="00000000">
              <w:rPr>
                <w:rtl w:val="0"/>
              </w:rPr>
            </w:r>
          </w:p>
        </w:tc>
        <w:tc>
          <w:tcPr>
            <w:shd w:fill="f2f2f2" w:val="clear"/>
          </w:tcPr>
          <w:p w:rsidR="00000000" w:rsidDel="00000000" w:rsidP="00000000" w:rsidRDefault="00000000" w:rsidRPr="00000000" w14:paraId="00000017">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Name </w:t>
            </w:r>
            <w:r w:rsidDel="00000000" w:rsidR="00000000" w:rsidRPr="00000000">
              <w:rPr>
                <w:rtl w:val="0"/>
              </w:rPr>
            </w:r>
          </w:p>
        </w:tc>
        <w:tc>
          <w:tcPr>
            <w:shd w:fill="f2f2f2" w:val="clear"/>
          </w:tcPr>
          <w:p w:rsidR="00000000" w:rsidDel="00000000" w:rsidP="00000000" w:rsidRDefault="00000000" w:rsidRPr="00000000" w14:paraId="00000018">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Description</w:t>
            </w:r>
            <w:r w:rsidDel="00000000" w:rsidR="00000000" w:rsidRPr="00000000">
              <w:rPr>
                <w:rtl w:val="0"/>
              </w:rPr>
            </w:r>
          </w:p>
        </w:tc>
        <w:tc>
          <w:tcPr>
            <w:shd w:fill="f2f2f2" w:val="clear"/>
          </w:tcPr>
          <w:p w:rsidR="00000000" w:rsidDel="00000000" w:rsidP="00000000" w:rsidRDefault="00000000" w:rsidRPr="00000000" w14:paraId="00000019">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Links</w:t>
            </w:r>
            <w:r w:rsidDel="00000000" w:rsidR="00000000" w:rsidRPr="00000000">
              <w:rPr>
                <w:rtl w:val="0"/>
              </w:rPr>
            </w:r>
          </w:p>
        </w:tc>
      </w:tr>
      <w:tr>
        <w:trPr>
          <w:cantSplit w:val="0"/>
          <w:trHeight w:val="283" w:hRule="atLeast"/>
          <w:tblHeader w:val="0"/>
        </w:trPr>
        <w:tc>
          <w:tcPr>
            <w:vMerge w:val="restart"/>
            <w:vAlign w:val="center"/>
          </w:tcPr>
          <w:p w:rsidR="00000000" w:rsidDel="00000000" w:rsidP="00000000" w:rsidRDefault="00000000" w:rsidRPr="00000000" w14:paraId="0000001A">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Ergonomics</w:t>
            </w:r>
          </w:p>
        </w:tc>
        <w:tc>
          <w:tcPr>
            <w:vAlign w:val="center"/>
          </w:tcPr>
          <w:p w:rsidR="00000000" w:rsidDel="00000000" w:rsidP="00000000" w:rsidRDefault="00000000" w:rsidRPr="00000000" w14:paraId="0000001B">
            <w:pPr>
              <w:spacing w:after="80" w:before="80" w:line="276" w:lineRule="auto"/>
              <w:rPr>
                <w:rFonts w:ascii="Arial" w:cs="Arial" w:eastAsia="Arial" w:hAnsi="Arial"/>
              </w:rPr>
            </w:pPr>
            <w:r w:rsidDel="00000000" w:rsidR="00000000" w:rsidRPr="00000000">
              <w:rPr>
                <w:rFonts w:ascii="Arial" w:cs="Arial" w:eastAsia="Arial" w:hAnsi="Arial"/>
                <w:rtl w:val="0"/>
              </w:rPr>
              <w:t xml:space="preserve">Micropipetting  posture</w:t>
            </w:r>
          </w:p>
        </w:tc>
        <w:tc>
          <w:tcPr/>
          <w:p w:rsidR="00000000" w:rsidDel="00000000" w:rsidP="00000000" w:rsidRDefault="00000000" w:rsidRPr="00000000" w14:paraId="0000001C">
            <w:pPr>
              <w:spacing w:after="80" w:before="80" w:line="276" w:lineRule="auto"/>
              <w:rPr>
                <w:rFonts w:ascii="Arial" w:cs="Arial" w:eastAsia="Arial" w:hAnsi="Arial"/>
              </w:rPr>
            </w:pPr>
            <w:r w:rsidDel="00000000" w:rsidR="00000000" w:rsidRPr="00000000">
              <w:rPr>
                <w:rFonts w:ascii="Arial" w:cs="Arial" w:eastAsia="Arial" w:hAnsi="Arial"/>
                <w:rtl w:val="0"/>
              </w:rPr>
              <w:t xml:space="preserve">Using a micropipette involves using shoulder, wrist and hand movements that could cause muscular injury if used repeatedly over at least 2 consecutive hours per working day.</w:t>
            </w:r>
          </w:p>
        </w:tc>
        <w:tc>
          <w:tcPr/>
          <w:p w:rsidR="00000000" w:rsidDel="00000000" w:rsidP="00000000" w:rsidRDefault="00000000" w:rsidRPr="00000000" w14:paraId="0000001D">
            <w:pPr>
              <w:spacing w:after="80" w:before="80" w:line="276" w:lineRule="auto"/>
              <w:rPr>
                <w:rFonts w:ascii="Arial" w:cs="Arial" w:eastAsia="Arial" w:hAnsi="Arial"/>
              </w:rPr>
            </w:pPr>
            <w:r w:rsidDel="00000000" w:rsidR="00000000" w:rsidRPr="00000000">
              <w:rPr>
                <w:rtl w:val="0"/>
              </w:rPr>
            </w:r>
          </w:p>
        </w:tc>
      </w:tr>
      <w:tr>
        <w:trPr>
          <w:cantSplit w:val="0"/>
          <w:trHeight w:val="283" w:hRule="atLeast"/>
          <w:tblHeader w:val="0"/>
        </w:trPr>
        <w:tc>
          <w:tcPr>
            <w:vMerge w:val="continue"/>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F">
            <w:pPr>
              <w:spacing w:after="80" w:before="80" w:line="276" w:lineRule="auto"/>
              <w:rPr>
                <w:rFonts w:ascii="Arial" w:cs="Arial" w:eastAsia="Arial" w:hAnsi="Arial"/>
              </w:rPr>
            </w:pPr>
            <w:r w:rsidDel="00000000" w:rsidR="00000000" w:rsidRPr="00000000">
              <w:rPr>
                <w:rFonts w:ascii="Arial" w:cs="Arial" w:eastAsia="Arial" w:hAnsi="Arial"/>
                <w:rtl w:val="0"/>
              </w:rPr>
              <w:t xml:space="preserve">Environmental factors</w:t>
            </w:r>
          </w:p>
        </w:tc>
        <w:tc>
          <w:tcPr/>
          <w:p w:rsidR="00000000" w:rsidDel="00000000" w:rsidP="00000000" w:rsidRDefault="00000000" w:rsidRPr="00000000" w14:paraId="00000020">
            <w:pPr>
              <w:spacing w:after="80" w:before="80" w:line="276" w:lineRule="auto"/>
              <w:rPr>
                <w:rFonts w:ascii="Arial" w:cs="Arial" w:eastAsia="Arial" w:hAnsi="Arial"/>
              </w:rPr>
            </w:pPr>
            <w:r w:rsidDel="00000000" w:rsidR="00000000" w:rsidRPr="00000000">
              <w:rPr>
                <w:rFonts w:ascii="Arial" w:cs="Arial" w:eastAsia="Arial" w:hAnsi="Arial"/>
                <w:rtl w:val="0"/>
              </w:rPr>
              <w:t xml:space="preserve">Environmental factors, including insufficient space, low lighting levels and strong air movements or drafts could be a hazard.</w:t>
            </w:r>
          </w:p>
        </w:tc>
        <w:tc>
          <w:tcPr/>
          <w:p w:rsidR="00000000" w:rsidDel="00000000" w:rsidP="00000000" w:rsidRDefault="00000000" w:rsidRPr="00000000" w14:paraId="00000021">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restart"/>
            <w:vAlign w:val="center"/>
          </w:tcPr>
          <w:p w:rsidR="00000000" w:rsidDel="00000000" w:rsidP="00000000" w:rsidRDefault="00000000" w:rsidRPr="00000000" w14:paraId="00000022">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Physical hazards</w:t>
            </w:r>
          </w:p>
        </w:tc>
        <w:tc>
          <w:tcPr>
            <w:vAlign w:val="center"/>
          </w:tcPr>
          <w:p w:rsidR="00000000" w:rsidDel="00000000" w:rsidP="00000000" w:rsidRDefault="00000000" w:rsidRPr="00000000" w14:paraId="00000023">
            <w:pPr>
              <w:spacing w:after="80" w:before="80" w:line="276" w:lineRule="auto"/>
              <w:rPr>
                <w:rFonts w:ascii="Arial" w:cs="Arial" w:eastAsia="Arial" w:hAnsi="Arial"/>
              </w:rPr>
            </w:pPr>
            <w:r w:rsidDel="00000000" w:rsidR="00000000" w:rsidRPr="00000000">
              <w:rPr>
                <w:rFonts w:ascii="Arial" w:cs="Arial" w:eastAsia="Arial" w:hAnsi="Arial"/>
                <w:rtl w:val="0"/>
              </w:rPr>
              <w:t xml:space="preserve">Equipment</w:t>
            </w:r>
          </w:p>
        </w:tc>
        <w:tc>
          <w:tcPr/>
          <w:p w:rsidR="00000000" w:rsidDel="00000000" w:rsidP="00000000" w:rsidRDefault="00000000" w:rsidRPr="00000000" w14:paraId="00000024">
            <w:pPr>
              <w:spacing w:after="80" w:before="80" w:line="276" w:lineRule="auto"/>
              <w:rPr>
                <w:rFonts w:ascii="Arial" w:cs="Arial" w:eastAsia="Arial" w:hAnsi="Arial"/>
              </w:rPr>
            </w:pPr>
            <w:r w:rsidDel="00000000" w:rsidR="00000000" w:rsidRPr="00000000">
              <w:rPr>
                <w:rFonts w:ascii="Arial" w:cs="Arial" w:eastAsia="Arial" w:hAnsi="Arial"/>
                <w:rtl w:val="0"/>
              </w:rPr>
              <w:t xml:space="preserve">Scalpels used to remove a small piece of invertebrate tissue will be sharp.</w:t>
            </w:r>
          </w:p>
        </w:tc>
        <w:tc>
          <w:tcPr/>
          <w:p w:rsidR="00000000" w:rsidDel="00000000" w:rsidP="00000000" w:rsidRDefault="00000000" w:rsidRPr="00000000" w14:paraId="00000025">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7">
            <w:pPr>
              <w:spacing w:after="80" w:before="80" w:line="276" w:lineRule="auto"/>
              <w:rPr>
                <w:rFonts w:ascii="Arial" w:cs="Arial" w:eastAsia="Arial" w:hAnsi="Arial"/>
              </w:rPr>
            </w:pPr>
            <w:r w:rsidDel="00000000" w:rsidR="00000000" w:rsidRPr="00000000">
              <w:rPr>
                <w:rFonts w:ascii="Arial" w:cs="Arial" w:eastAsia="Arial" w:hAnsi="Arial"/>
                <w:rtl w:val="0"/>
              </w:rPr>
              <w:t xml:space="preserve">Equipment</w:t>
            </w:r>
          </w:p>
        </w:tc>
        <w:tc>
          <w:tcPr/>
          <w:p w:rsidR="00000000" w:rsidDel="00000000" w:rsidP="00000000" w:rsidRDefault="00000000" w:rsidRPr="00000000" w14:paraId="00000028">
            <w:pPr>
              <w:spacing w:after="80" w:before="80" w:line="276" w:lineRule="auto"/>
              <w:rPr>
                <w:rFonts w:ascii="Arial" w:cs="Arial" w:eastAsia="Arial" w:hAnsi="Arial"/>
              </w:rPr>
            </w:pPr>
            <w:r w:rsidDel="00000000" w:rsidR="00000000" w:rsidRPr="00000000">
              <w:rPr>
                <w:rFonts w:ascii="Arial" w:cs="Arial" w:eastAsia="Arial" w:hAnsi="Arial"/>
                <w:rtl w:val="0"/>
              </w:rPr>
              <w:t xml:space="preserve">Hot water from kettles, or in water baths, can scald.</w:t>
            </w:r>
          </w:p>
        </w:tc>
        <w:tc>
          <w:tcPr/>
          <w:p w:rsidR="00000000" w:rsidDel="00000000" w:rsidP="00000000" w:rsidRDefault="00000000" w:rsidRPr="00000000" w14:paraId="00000029">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B">
            <w:pPr>
              <w:spacing w:after="80" w:before="80" w:line="276" w:lineRule="auto"/>
              <w:rPr>
                <w:rFonts w:ascii="Arial" w:cs="Arial" w:eastAsia="Arial" w:hAnsi="Arial"/>
              </w:rPr>
            </w:pPr>
            <w:r w:rsidDel="00000000" w:rsidR="00000000" w:rsidRPr="00000000">
              <w:rPr>
                <w:rFonts w:ascii="Arial" w:cs="Arial" w:eastAsia="Arial" w:hAnsi="Arial"/>
                <w:rtl w:val="0"/>
              </w:rPr>
              <w:t xml:space="preserve">Equipment</w:t>
            </w:r>
          </w:p>
        </w:tc>
        <w:tc>
          <w:tcPr/>
          <w:p w:rsidR="00000000" w:rsidDel="00000000" w:rsidP="00000000" w:rsidRDefault="00000000" w:rsidRPr="00000000" w14:paraId="0000002C">
            <w:pPr>
              <w:spacing w:after="80" w:before="80" w:line="276" w:lineRule="auto"/>
              <w:rPr>
                <w:rFonts w:ascii="Arial" w:cs="Arial" w:eastAsia="Arial" w:hAnsi="Arial"/>
              </w:rPr>
            </w:pPr>
            <w:r w:rsidDel="00000000" w:rsidR="00000000" w:rsidRPr="00000000">
              <w:rPr>
                <w:rFonts w:ascii="Arial" w:cs="Arial" w:eastAsia="Arial" w:hAnsi="Arial"/>
                <w:rtl w:val="0"/>
              </w:rPr>
              <w:t xml:space="preserve">The microcentrifuge and heating equipment are powered by 240V.</w:t>
            </w:r>
          </w:p>
        </w:tc>
        <w:tc>
          <w:tcPr/>
          <w:p w:rsidR="00000000" w:rsidDel="00000000" w:rsidP="00000000" w:rsidRDefault="00000000" w:rsidRPr="00000000" w14:paraId="0000002D">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F">
            <w:pPr>
              <w:spacing w:after="80" w:before="80" w:line="276" w:lineRule="auto"/>
              <w:rPr>
                <w:rFonts w:ascii="Arial" w:cs="Arial" w:eastAsia="Arial" w:hAnsi="Arial"/>
              </w:rPr>
            </w:pPr>
            <w:r w:rsidDel="00000000" w:rsidR="00000000" w:rsidRPr="00000000">
              <w:rPr>
                <w:rFonts w:ascii="Arial" w:cs="Arial" w:eastAsia="Arial" w:hAnsi="Arial"/>
                <w:rtl w:val="0"/>
              </w:rPr>
              <w:t xml:space="preserve">Heat</w:t>
            </w:r>
          </w:p>
        </w:tc>
        <w:tc>
          <w:tcPr/>
          <w:p w:rsidR="00000000" w:rsidDel="00000000" w:rsidP="00000000" w:rsidRDefault="00000000" w:rsidRPr="00000000" w14:paraId="00000030">
            <w:pPr>
              <w:spacing w:after="80" w:before="80" w:line="276" w:lineRule="auto"/>
              <w:rPr>
                <w:rFonts w:ascii="Arial" w:cs="Arial" w:eastAsia="Arial" w:hAnsi="Arial"/>
              </w:rPr>
            </w:pPr>
            <w:r w:rsidDel="00000000" w:rsidR="00000000" w:rsidRPr="00000000">
              <w:rPr>
                <w:rFonts w:ascii="Arial" w:cs="Arial" w:eastAsia="Arial" w:hAnsi="Arial"/>
                <w:rtl w:val="0"/>
              </w:rPr>
              <w:t xml:space="preserve">Kettles, water baths and heating blocks will be hot and can burn.</w:t>
            </w:r>
          </w:p>
        </w:tc>
        <w:tc>
          <w:tcPr/>
          <w:p w:rsidR="00000000" w:rsidDel="00000000" w:rsidP="00000000" w:rsidRDefault="00000000" w:rsidRPr="00000000" w14:paraId="00000031">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restart"/>
            <w:vAlign w:val="center"/>
          </w:tcPr>
          <w:p w:rsidR="00000000" w:rsidDel="00000000" w:rsidP="00000000" w:rsidRDefault="00000000" w:rsidRPr="00000000" w14:paraId="00000032">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Vulnerable groups</w:t>
            </w:r>
          </w:p>
        </w:tc>
        <w:tc>
          <w:tcPr>
            <w:vAlign w:val="center"/>
          </w:tcPr>
          <w:p w:rsidR="00000000" w:rsidDel="00000000" w:rsidP="00000000" w:rsidRDefault="00000000" w:rsidRPr="00000000" w14:paraId="00000033">
            <w:pPr>
              <w:spacing w:after="80" w:before="80" w:line="276" w:lineRule="auto"/>
              <w:rPr>
                <w:rFonts w:ascii="Arial" w:cs="Arial" w:eastAsia="Arial" w:hAnsi="Arial"/>
              </w:rPr>
            </w:pPr>
            <w:r w:rsidDel="00000000" w:rsidR="00000000" w:rsidRPr="00000000">
              <w:rPr>
                <w:rFonts w:ascii="Arial" w:cs="Arial" w:eastAsia="Arial" w:hAnsi="Arial"/>
                <w:rtl w:val="0"/>
              </w:rPr>
              <w:t xml:space="preserve">Young people</w:t>
            </w:r>
          </w:p>
        </w:tc>
        <w:tc>
          <w:tcPr/>
          <w:p w:rsidR="00000000" w:rsidDel="00000000" w:rsidP="00000000" w:rsidRDefault="00000000" w:rsidRPr="00000000" w14:paraId="00000034">
            <w:pPr>
              <w:spacing w:after="80" w:before="80" w:line="276" w:lineRule="auto"/>
              <w:rPr>
                <w:rFonts w:ascii="Arial" w:cs="Arial" w:eastAsia="Arial" w:hAnsi="Arial"/>
              </w:rPr>
            </w:pPr>
            <w:r w:rsidDel="00000000" w:rsidR="00000000" w:rsidRPr="00000000">
              <w:rPr>
                <w:rFonts w:ascii="Arial" w:cs="Arial" w:eastAsia="Arial" w:hAnsi="Arial"/>
                <w:rtl w:val="0"/>
              </w:rPr>
              <w:t xml:space="preserve">Inexperience in laboratory procedures means that all hazards can give an increased risk to young people.</w:t>
            </w:r>
          </w:p>
        </w:tc>
        <w:tc>
          <w:tcPr/>
          <w:p w:rsidR="00000000" w:rsidDel="00000000" w:rsidP="00000000" w:rsidRDefault="00000000" w:rsidRPr="00000000" w14:paraId="00000035">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37">
            <w:pPr>
              <w:spacing w:after="80" w:before="80" w:line="276" w:lineRule="auto"/>
              <w:rPr>
                <w:rFonts w:ascii="Arial" w:cs="Arial" w:eastAsia="Arial" w:hAnsi="Arial"/>
              </w:rPr>
            </w:pPr>
            <w:r w:rsidDel="00000000" w:rsidR="00000000" w:rsidRPr="00000000">
              <w:rPr>
                <w:rFonts w:ascii="Arial" w:cs="Arial" w:eastAsia="Arial" w:hAnsi="Arial"/>
                <w:rtl w:val="0"/>
              </w:rPr>
              <w:t xml:space="preserve">New or expectant mother</w:t>
            </w:r>
          </w:p>
        </w:tc>
        <w:tc>
          <w:tcPr/>
          <w:p w:rsidR="00000000" w:rsidDel="00000000" w:rsidP="00000000" w:rsidRDefault="00000000" w:rsidRPr="00000000" w14:paraId="00000038">
            <w:pPr>
              <w:spacing w:after="80" w:before="80" w:line="276" w:lineRule="auto"/>
              <w:rPr>
                <w:rFonts w:ascii="Arial" w:cs="Arial" w:eastAsia="Arial" w:hAnsi="Arial"/>
              </w:rPr>
            </w:pPr>
            <w:r w:rsidDel="00000000" w:rsidR="00000000" w:rsidRPr="00000000">
              <w:rPr>
                <w:rFonts w:ascii="Arial" w:cs="Arial" w:eastAsia="Arial" w:hAnsi="Arial"/>
                <w:rtl w:val="0"/>
              </w:rPr>
              <w:t xml:space="preserve">All controls in place protect new or expectant mothers during laboratory procedures.</w:t>
            </w:r>
          </w:p>
        </w:tc>
        <w:tc>
          <w:tcPr/>
          <w:p w:rsidR="00000000" w:rsidDel="00000000" w:rsidP="00000000" w:rsidRDefault="00000000" w:rsidRPr="00000000" w14:paraId="00000039">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3B">
            <w:pPr>
              <w:spacing w:after="80" w:before="80" w:line="276" w:lineRule="auto"/>
              <w:rPr>
                <w:rFonts w:ascii="Arial" w:cs="Arial" w:eastAsia="Arial" w:hAnsi="Arial"/>
              </w:rPr>
            </w:pPr>
            <w:r w:rsidDel="00000000" w:rsidR="00000000" w:rsidRPr="00000000">
              <w:rPr>
                <w:rFonts w:ascii="Arial" w:cs="Arial" w:eastAsia="Arial" w:hAnsi="Arial"/>
                <w:rtl w:val="0"/>
              </w:rPr>
              <w:t xml:space="preserve">Disabilities and health issues</w:t>
            </w:r>
          </w:p>
        </w:tc>
        <w:tc>
          <w:tcPr/>
          <w:p w:rsidR="00000000" w:rsidDel="00000000" w:rsidP="00000000" w:rsidRDefault="00000000" w:rsidRPr="00000000" w14:paraId="0000003C">
            <w:pPr>
              <w:spacing w:after="80" w:before="80" w:line="276" w:lineRule="auto"/>
              <w:rPr>
                <w:rFonts w:ascii="Arial" w:cs="Arial" w:eastAsia="Arial" w:hAnsi="Arial"/>
              </w:rPr>
            </w:pPr>
            <w:r w:rsidDel="00000000" w:rsidR="00000000" w:rsidRPr="00000000">
              <w:rPr>
                <w:rFonts w:ascii="Arial" w:cs="Arial" w:eastAsia="Arial" w:hAnsi="Arial"/>
                <w:rtl w:val="0"/>
              </w:rPr>
              <w:t xml:space="preserve">Laboratory procedures can sometimes be more challenging for those with disabilities or health issues</w:t>
            </w:r>
          </w:p>
        </w:tc>
        <w:tc>
          <w:tcPr/>
          <w:p w:rsidR="00000000" w:rsidDel="00000000" w:rsidP="00000000" w:rsidRDefault="00000000" w:rsidRPr="00000000" w14:paraId="0000003D">
            <w:pPr>
              <w:spacing w:after="80" w:before="80"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3E">
      <w:pPr>
        <w:spacing w:before="80" w:lineRule="auto"/>
        <w:rPr>
          <w:rFonts w:ascii="Arial" w:cs="Arial" w:eastAsia="Arial" w:hAnsi="Arial"/>
        </w:rPr>
      </w:pPr>
      <w:r w:rsidDel="00000000" w:rsidR="00000000" w:rsidRPr="00000000">
        <w:rPr>
          <w:rtl w:val="0"/>
        </w:rPr>
      </w:r>
    </w:p>
    <w:p w:rsidR="00000000" w:rsidDel="00000000" w:rsidP="00000000" w:rsidRDefault="00000000" w:rsidRPr="00000000" w14:paraId="0000003F">
      <w:pPr>
        <w:spacing w:after="160" w:line="259" w:lineRule="auto"/>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40">
      <w:pPr>
        <w:spacing w:before="80" w:lineRule="auto"/>
        <w:rPr>
          <w:rFonts w:ascii="Arial" w:cs="Arial" w:eastAsia="Arial" w:hAnsi="Arial"/>
        </w:rPr>
      </w:pPr>
      <w:r w:rsidDel="00000000" w:rsidR="00000000" w:rsidRPr="00000000">
        <w:rPr>
          <w:rFonts w:ascii="Arial" w:cs="Arial" w:eastAsia="Arial" w:hAnsi="Arial"/>
          <w:rtl w:val="0"/>
        </w:rPr>
        <w:t xml:space="preserve">When judging risks, it is assumed that:</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students working in a science laboratory follow good laboratory practice, including: not eating or drinking in the lab, tying back long hair, keeping lab benches clear of clutter, clearing up spills immediately, handling materials and equipment with care, and washing hands with soap after completing lab work. </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users read, understand and follow guidance from eth Health and Safety section in the student guides.</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Disposal occurs following advice in the educator guides.</w:t>
      </w:r>
    </w:p>
    <w:p w:rsidR="00000000" w:rsidDel="00000000" w:rsidP="00000000" w:rsidRDefault="00000000" w:rsidRPr="00000000" w14:paraId="00000044">
      <w:pPr>
        <w:spacing w:before="80" w:lineRule="auto"/>
        <w:rPr>
          <w:rFonts w:ascii="Arial" w:cs="Arial" w:eastAsia="Arial" w:hAnsi="Arial"/>
        </w:rPr>
      </w:pPr>
      <w:r w:rsidDel="00000000" w:rsidR="00000000" w:rsidRPr="00000000">
        <w:rPr>
          <w:rFonts w:ascii="Arial" w:cs="Arial" w:eastAsia="Arial" w:hAnsi="Arial"/>
          <w:rtl w:val="0"/>
        </w:rPr>
        <w:t xml:space="preserve">Overall risk has been judged using the risk matrix below:</w:t>
      </w:r>
    </w:p>
    <w:p w:rsidR="00000000" w:rsidDel="00000000" w:rsidP="00000000" w:rsidRDefault="00000000" w:rsidRPr="00000000" w14:paraId="00000045">
      <w:pPr>
        <w:spacing w:before="80" w:lineRule="auto"/>
        <w:rPr>
          <w:rFonts w:ascii="Arial" w:cs="Arial" w:eastAsia="Arial" w:hAnsi="Arial"/>
          <w:sz w:val="21"/>
          <w:szCs w:val="21"/>
        </w:rPr>
      </w:pPr>
      <w:r w:rsidDel="00000000" w:rsidR="00000000" w:rsidRPr="00000000">
        <w:rPr>
          <w:rFonts w:ascii="Arial" w:cs="Arial" w:eastAsia="Arial" w:hAnsi="Arial"/>
          <w:sz w:val="21"/>
          <w:szCs w:val="21"/>
        </w:rPr>
        <w:drawing>
          <wp:inline distB="0" distT="0" distL="0" distR="0">
            <wp:extent cx="6340533" cy="2085888"/>
            <wp:effectExtent b="0" l="0" r="0" t="0"/>
            <wp:docPr descr="A chart with different colored squares&#10;&#10;Description automatically generated with medium confidence" id="2039474674" name="image2.png"/>
            <a:graphic>
              <a:graphicData uri="http://schemas.openxmlformats.org/drawingml/2006/picture">
                <pic:pic>
                  <pic:nvPicPr>
                    <pic:cNvPr descr="A chart with different colored squares&#10;&#10;Description automatically generated with medium confidence" id="0" name="image2.png"/>
                    <pic:cNvPicPr preferRelativeResize="0"/>
                  </pic:nvPicPr>
                  <pic:blipFill>
                    <a:blip r:embed="rId9"/>
                    <a:srcRect b="0" l="0" r="0" t="0"/>
                    <a:stretch>
                      <a:fillRect/>
                    </a:stretch>
                  </pic:blipFill>
                  <pic:spPr>
                    <a:xfrm>
                      <a:off x="0" y="0"/>
                      <a:ext cx="6340533" cy="2085888"/>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spacing w:before="80" w:lineRule="auto"/>
        <w:rPr>
          <w:rFonts w:ascii="Arial" w:cs="Arial" w:eastAsia="Arial" w:hAnsi="Arial"/>
          <w:sz w:val="21"/>
          <w:szCs w:val="21"/>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br w:type="page"/>
      </w:r>
      <w:r w:rsidDel="00000000" w:rsidR="00000000" w:rsidRPr="00000000">
        <w:rPr>
          <w:rtl w:val="0"/>
        </w:rPr>
      </w:r>
    </w:p>
    <w:tbl>
      <w:tblPr>
        <w:tblStyle w:val="Table2"/>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49">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Risk(s)</w:t>
            </w:r>
          </w:p>
        </w:tc>
        <w:tc>
          <w:tcPr>
            <w:shd w:fill="f2f2f2" w:val="clear"/>
          </w:tcPr>
          <w:p w:rsidR="00000000" w:rsidDel="00000000" w:rsidP="00000000" w:rsidRDefault="00000000" w:rsidRPr="00000000" w14:paraId="0000004A">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Safety precautions</w:t>
            </w:r>
          </w:p>
        </w:tc>
        <w:tc>
          <w:tcPr>
            <w:shd w:fill="f2f2f2" w:val="clear"/>
          </w:tcPr>
          <w:p w:rsidR="00000000" w:rsidDel="00000000" w:rsidP="00000000" w:rsidRDefault="00000000" w:rsidRPr="00000000" w14:paraId="0000004B">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Emergency procedures</w:t>
            </w:r>
          </w:p>
        </w:tc>
        <w:tc>
          <w:tcPr>
            <w:shd w:fill="f2f2f2" w:val="clear"/>
          </w:tcPr>
          <w:p w:rsidR="00000000" w:rsidDel="00000000" w:rsidP="00000000" w:rsidRDefault="00000000" w:rsidRPr="00000000" w14:paraId="0000004C">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Likelihood</w:t>
            </w:r>
          </w:p>
        </w:tc>
        <w:tc>
          <w:tcPr>
            <w:shd w:fill="f2f2f2" w:val="clear"/>
          </w:tcPr>
          <w:p w:rsidR="00000000" w:rsidDel="00000000" w:rsidP="00000000" w:rsidRDefault="00000000" w:rsidRPr="00000000" w14:paraId="0000004D">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Severity</w:t>
            </w:r>
          </w:p>
        </w:tc>
        <w:tc>
          <w:tcPr>
            <w:shd w:fill="f2f2f2" w:val="clear"/>
          </w:tcPr>
          <w:p w:rsidR="00000000" w:rsidDel="00000000" w:rsidP="00000000" w:rsidRDefault="00000000" w:rsidRPr="00000000" w14:paraId="0000004E">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Overall risk</w:t>
            </w:r>
          </w:p>
        </w:tc>
      </w:tr>
      <w:tr>
        <w:trPr>
          <w:cantSplit w:val="0"/>
          <w:trHeight w:val="295" w:hRule="atLeast"/>
          <w:tblHeader w:val="0"/>
        </w:trPr>
        <w:tc>
          <w:tcPr>
            <w:shd w:fill="auto" w:val="clear"/>
          </w:tcPr>
          <w:p w:rsidR="00000000" w:rsidDel="00000000" w:rsidP="00000000" w:rsidRDefault="00000000" w:rsidRPr="00000000" w14:paraId="0000004F">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Contact with 10% (w/v) Chelex solution</w:t>
            </w:r>
          </w:p>
        </w:tc>
        <w:tc>
          <w:tcPr>
            <w:shd w:fill="auto" w:val="clear"/>
          </w:tcPr>
          <w:p w:rsidR="00000000" w:rsidDel="00000000" w:rsidP="00000000" w:rsidRDefault="00000000" w:rsidRPr="00000000" w14:paraId="00000050">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Use good laboratory practice to avoid contact with skin and eyes.</w:t>
            </w:r>
          </w:p>
          <w:p w:rsidR="00000000" w:rsidDel="00000000" w:rsidP="00000000" w:rsidRDefault="00000000" w:rsidRPr="00000000" w14:paraId="00000051">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Use non-powdered, nitrile, CL1 gloves as a barrier to contact (eg; Kimtech nitrile gloves 99211) to prevent contamination of the sample.</w:t>
            </w:r>
          </w:p>
        </w:tc>
        <w:tc>
          <w:tcPr>
            <w:shd w:fill="auto" w:val="clear"/>
          </w:tcPr>
          <w:p w:rsidR="00000000" w:rsidDel="00000000" w:rsidP="00000000" w:rsidRDefault="00000000" w:rsidRPr="00000000" w14:paraId="00000052">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plenty of soap and water.</w:t>
            </w:r>
          </w:p>
          <w:p w:rsidR="00000000" w:rsidDel="00000000" w:rsidP="00000000" w:rsidRDefault="00000000" w:rsidRPr="00000000" w14:paraId="00000053">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it comes into contact with eyes, rinse thoroughly with plenty of water for at least 15 minutes, lifting lower and upper eyelids. Consult a physician.  </w:t>
            </w:r>
          </w:p>
        </w:tc>
        <w:tc>
          <w:tcPr>
            <w:shd w:fill="auto" w:val="clear"/>
            <w:vAlign w:val="center"/>
          </w:tcPr>
          <w:p w:rsidR="00000000" w:rsidDel="00000000" w:rsidP="00000000" w:rsidRDefault="00000000" w:rsidRPr="00000000" w14:paraId="00000054">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55">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56">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57">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Contact with invertebrate for DNA barcoding</w:t>
            </w:r>
          </w:p>
        </w:tc>
        <w:tc>
          <w:tcPr>
            <w:shd w:fill="auto" w:val="clear"/>
          </w:tcPr>
          <w:p w:rsidR="00000000" w:rsidDel="00000000" w:rsidP="00000000" w:rsidRDefault="00000000" w:rsidRPr="00000000" w14:paraId="00000058">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Use in a controlled way, similar to aseptic techniques.</w:t>
            </w:r>
          </w:p>
        </w:tc>
        <w:tc>
          <w:tcPr>
            <w:shd w:fill="auto" w:val="clear"/>
          </w:tcPr>
          <w:p w:rsidR="00000000" w:rsidDel="00000000" w:rsidP="00000000" w:rsidRDefault="00000000" w:rsidRPr="00000000" w14:paraId="00000059">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plenty of soap and water.</w:t>
            </w:r>
          </w:p>
          <w:p w:rsidR="00000000" w:rsidDel="00000000" w:rsidP="00000000" w:rsidRDefault="00000000" w:rsidRPr="00000000" w14:paraId="0000005A">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it gets into eyes, rinse with water using an eye bath for several minutes. Remove contact lenses, if present and easy to do. </w:t>
            </w:r>
          </w:p>
        </w:tc>
        <w:tc>
          <w:tcPr>
            <w:shd w:fill="auto" w:val="clear"/>
            <w:vAlign w:val="center"/>
          </w:tcPr>
          <w:p w:rsidR="00000000" w:rsidDel="00000000" w:rsidP="00000000" w:rsidRDefault="00000000" w:rsidRPr="00000000" w14:paraId="0000005B">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5C">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5D">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5E">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Unsafe disposal of chemical / biological substances</w:t>
            </w:r>
          </w:p>
        </w:tc>
        <w:tc>
          <w:tcPr>
            <w:shd w:fill="auto" w:val="clear"/>
          </w:tcPr>
          <w:p w:rsidR="00000000" w:rsidDel="00000000" w:rsidP="00000000" w:rsidRDefault="00000000" w:rsidRPr="00000000" w14:paraId="0000005F">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Discard single-use disposable items, such as pipette tips, and microfuge tubes, into labelled disposable plastic jars for safe disposal. </w:t>
            </w:r>
          </w:p>
          <w:p w:rsidR="00000000" w:rsidDel="00000000" w:rsidP="00000000" w:rsidRDefault="00000000" w:rsidRPr="00000000" w14:paraId="00000060">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All pipette tips, tubes and gels that contain biological materials should be placed into an autoclave bag for autoclaving prior to disposal.</w:t>
            </w:r>
          </w:p>
        </w:tc>
        <w:tc>
          <w:tcPr>
            <w:shd w:fill="auto" w:val="clear"/>
          </w:tcPr>
          <w:p w:rsidR="00000000" w:rsidDel="00000000" w:rsidP="00000000" w:rsidRDefault="00000000" w:rsidRPr="00000000" w14:paraId="00000061">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contact is made with skin during disposal of chemical substances, wash with plenty of soap and water.</w:t>
            </w:r>
          </w:p>
          <w:p w:rsidR="00000000" w:rsidDel="00000000" w:rsidP="00000000" w:rsidRDefault="00000000" w:rsidRPr="00000000" w14:paraId="00000062">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chemical substances go into eyes during disposal, rinse thoroughly with plenty of water using an eye bath for at least 15 minutes, lifting lower and upper eyelids. Consult a physician.  </w:t>
            </w:r>
          </w:p>
        </w:tc>
        <w:tc>
          <w:tcPr>
            <w:shd w:fill="auto" w:val="clear"/>
            <w:vAlign w:val="center"/>
          </w:tcPr>
          <w:p w:rsidR="00000000" w:rsidDel="00000000" w:rsidP="00000000" w:rsidRDefault="00000000" w:rsidRPr="00000000" w14:paraId="00000063">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64">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65">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f2f2f2" w:val="clear"/>
          </w:tcPr>
          <w:p w:rsidR="00000000" w:rsidDel="00000000" w:rsidP="00000000" w:rsidRDefault="00000000" w:rsidRPr="00000000" w14:paraId="00000066">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67">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68">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69">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6A">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6B">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6C">
            <w:pPr>
              <w:spacing w:after="120" w:before="120" w:line="276" w:lineRule="auto"/>
              <w:rPr>
                <w:rFonts w:ascii="Arial" w:cs="Arial" w:eastAsia="Arial" w:hAnsi="Arial"/>
              </w:rPr>
            </w:pPr>
            <w:r w:rsidDel="00000000" w:rsidR="00000000" w:rsidRPr="00000000">
              <w:rPr>
                <w:rFonts w:ascii="Arial" w:cs="Arial" w:eastAsia="Arial" w:hAnsi="Arial"/>
                <w:rtl w:val="0"/>
              </w:rPr>
              <w:t xml:space="preserve">Shoulders / wrists / hands sore from micropipette use</w:t>
            </w:r>
          </w:p>
        </w:tc>
        <w:tc>
          <w:tcPr>
            <w:shd w:fill="auto" w:val="clear"/>
          </w:tcPr>
          <w:p w:rsidR="00000000" w:rsidDel="00000000" w:rsidP="00000000" w:rsidRDefault="00000000" w:rsidRPr="00000000" w14:paraId="0000006D">
            <w:pPr>
              <w:spacing w:after="120" w:before="120" w:line="276" w:lineRule="auto"/>
              <w:rPr>
                <w:rFonts w:ascii="Arial" w:cs="Arial" w:eastAsia="Arial" w:hAnsi="Arial"/>
              </w:rPr>
            </w:pPr>
            <w:r w:rsidDel="00000000" w:rsidR="00000000" w:rsidRPr="00000000">
              <w:rPr>
                <w:rFonts w:ascii="Arial" w:cs="Arial" w:eastAsia="Arial" w:hAnsi="Arial"/>
                <w:rtl w:val="0"/>
              </w:rPr>
              <w:t xml:space="preserve">Don’t micropipette for long periods (&gt;2 hours) without a break. Stretching is recommended every 20 minutes to minimise risk.</w:t>
            </w:r>
          </w:p>
        </w:tc>
        <w:tc>
          <w:tcPr>
            <w:shd w:fill="auto" w:val="clear"/>
          </w:tcPr>
          <w:p w:rsidR="00000000" w:rsidDel="00000000" w:rsidP="00000000" w:rsidRDefault="00000000" w:rsidRPr="00000000" w14:paraId="0000006E">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shoulders, wrists or hands become sore, stop pipetting and stretch.</w:t>
            </w:r>
          </w:p>
        </w:tc>
        <w:tc>
          <w:tcPr>
            <w:shd w:fill="auto" w:val="clear"/>
            <w:vAlign w:val="center"/>
          </w:tcPr>
          <w:p w:rsidR="00000000" w:rsidDel="00000000" w:rsidP="00000000" w:rsidRDefault="00000000" w:rsidRPr="00000000" w14:paraId="0000006F">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70">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71">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72">
            <w:pPr>
              <w:spacing w:after="120" w:before="120" w:line="276" w:lineRule="auto"/>
              <w:rPr>
                <w:rFonts w:ascii="Arial" w:cs="Arial" w:eastAsia="Arial" w:hAnsi="Arial"/>
              </w:rPr>
            </w:pPr>
            <w:r w:rsidDel="00000000" w:rsidR="00000000" w:rsidRPr="00000000">
              <w:rPr>
                <w:rFonts w:ascii="Arial" w:cs="Arial" w:eastAsia="Arial" w:hAnsi="Arial"/>
                <w:rtl w:val="0"/>
              </w:rPr>
              <w:t xml:space="preserve">Inappropriate environment</w:t>
            </w:r>
          </w:p>
        </w:tc>
        <w:tc>
          <w:tcPr>
            <w:shd w:fill="auto" w:val="clear"/>
          </w:tcPr>
          <w:p w:rsidR="00000000" w:rsidDel="00000000" w:rsidP="00000000" w:rsidRDefault="00000000" w:rsidRPr="00000000" w14:paraId="00000073">
            <w:pPr>
              <w:spacing w:after="120" w:before="120" w:line="276" w:lineRule="auto"/>
              <w:rPr>
                <w:rFonts w:ascii="Arial" w:cs="Arial" w:eastAsia="Arial" w:hAnsi="Arial"/>
              </w:rPr>
            </w:pPr>
            <w:r w:rsidDel="00000000" w:rsidR="00000000" w:rsidRPr="00000000">
              <w:rPr>
                <w:rFonts w:ascii="Arial" w:cs="Arial" w:eastAsia="Arial" w:hAnsi="Arial"/>
                <w:rtl w:val="0"/>
              </w:rPr>
              <w:t xml:space="preserve">Ensure that laboratory work is carried out with sufficient space, lighting and without strong air movements or drafts.</w:t>
            </w:r>
          </w:p>
        </w:tc>
        <w:tc>
          <w:tcPr>
            <w:shd w:fill="auto" w:val="clear"/>
          </w:tcPr>
          <w:p w:rsidR="00000000" w:rsidDel="00000000" w:rsidP="00000000" w:rsidRDefault="00000000" w:rsidRPr="00000000" w14:paraId="00000074">
            <w:pPr>
              <w:spacing w:after="120" w:before="120" w:line="276" w:lineRule="auto"/>
              <w:rPr>
                <w:rFonts w:ascii="Arial" w:cs="Arial" w:eastAsia="Arial" w:hAnsi="Arial"/>
              </w:rPr>
            </w:pPr>
            <w:r w:rsidDel="00000000" w:rsidR="00000000" w:rsidRPr="00000000">
              <w:rPr>
                <w:rFonts w:ascii="Arial" w:cs="Arial" w:eastAsia="Arial" w:hAnsi="Arial"/>
                <w:rtl w:val="0"/>
              </w:rPr>
              <w:t xml:space="preserve">Stop work immediately if the environment becomes unsuitable (eg; if lights go out). </w:t>
            </w:r>
          </w:p>
        </w:tc>
        <w:tc>
          <w:tcPr>
            <w:shd w:fill="auto" w:val="clear"/>
            <w:vAlign w:val="center"/>
          </w:tcPr>
          <w:p w:rsidR="00000000" w:rsidDel="00000000" w:rsidP="00000000" w:rsidRDefault="00000000" w:rsidRPr="00000000" w14:paraId="00000075">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76">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77">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78">
            <w:pPr>
              <w:spacing w:after="120" w:before="120" w:line="276" w:lineRule="auto"/>
              <w:rPr>
                <w:rFonts w:ascii="Arial" w:cs="Arial" w:eastAsia="Arial" w:hAnsi="Arial"/>
              </w:rPr>
            </w:pPr>
            <w:r w:rsidDel="00000000" w:rsidR="00000000" w:rsidRPr="00000000">
              <w:rPr>
                <w:rFonts w:ascii="Arial" w:cs="Arial" w:eastAsia="Arial" w:hAnsi="Arial"/>
                <w:rtl w:val="0"/>
              </w:rPr>
              <w:t xml:space="preserve">Cutting a finger with a sharp scalpel</w:t>
            </w:r>
          </w:p>
        </w:tc>
        <w:tc>
          <w:tcPr>
            <w:shd w:fill="auto" w:val="clear"/>
          </w:tcPr>
          <w:p w:rsidR="00000000" w:rsidDel="00000000" w:rsidP="00000000" w:rsidRDefault="00000000" w:rsidRPr="00000000" w14:paraId="00000079">
            <w:pPr>
              <w:spacing w:after="120" w:before="120" w:line="276" w:lineRule="auto"/>
              <w:rPr>
                <w:rFonts w:ascii="Arial" w:cs="Arial" w:eastAsia="Arial" w:hAnsi="Arial"/>
              </w:rPr>
            </w:pPr>
            <w:r w:rsidDel="00000000" w:rsidR="00000000" w:rsidRPr="00000000">
              <w:rPr>
                <w:rFonts w:ascii="Arial" w:cs="Arial" w:eastAsia="Arial" w:hAnsi="Arial"/>
                <w:rtl w:val="0"/>
              </w:rPr>
              <w:t xml:space="preserve">Cut away from yourself and onto a white tile.</w:t>
            </w:r>
          </w:p>
        </w:tc>
        <w:tc>
          <w:tcPr>
            <w:shd w:fill="auto" w:val="clear"/>
          </w:tcPr>
          <w:p w:rsidR="00000000" w:rsidDel="00000000" w:rsidP="00000000" w:rsidRDefault="00000000" w:rsidRPr="00000000" w14:paraId="0000007A">
            <w:pPr>
              <w:spacing w:after="120" w:before="120" w:line="276" w:lineRule="auto"/>
              <w:rPr>
                <w:rFonts w:ascii="Arial" w:cs="Arial" w:eastAsia="Arial" w:hAnsi="Arial"/>
              </w:rPr>
            </w:pPr>
            <w:r w:rsidDel="00000000" w:rsidR="00000000" w:rsidRPr="00000000">
              <w:rPr>
                <w:rFonts w:ascii="Arial" w:cs="Arial" w:eastAsia="Arial" w:hAnsi="Arial"/>
                <w:rtl w:val="0"/>
              </w:rPr>
              <w:t xml:space="preserve">Clean cut thoroughly, stop bleeding by covering and applying gentle pressure, cover the wound and call a First aider if needed.</w:t>
            </w:r>
          </w:p>
        </w:tc>
        <w:tc>
          <w:tcPr>
            <w:shd w:fill="auto" w:val="clear"/>
            <w:vAlign w:val="center"/>
          </w:tcPr>
          <w:p w:rsidR="00000000" w:rsidDel="00000000" w:rsidP="00000000" w:rsidRDefault="00000000" w:rsidRPr="00000000" w14:paraId="0000007B">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Possible</w:t>
            </w:r>
          </w:p>
        </w:tc>
        <w:tc>
          <w:tcPr>
            <w:shd w:fill="auto" w:val="clear"/>
            <w:vAlign w:val="center"/>
          </w:tcPr>
          <w:p w:rsidR="00000000" w:rsidDel="00000000" w:rsidP="00000000" w:rsidRDefault="00000000" w:rsidRPr="00000000" w14:paraId="0000007C">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7D">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7E">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of electrical equipment</w:t>
            </w:r>
          </w:p>
        </w:tc>
        <w:tc>
          <w:tcPr>
            <w:shd w:fill="auto" w:val="clear"/>
          </w:tcPr>
          <w:p w:rsidR="00000000" w:rsidDel="00000000" w:rsidP="00000000" w:rsidRDefault="00000000" w:rsidRPr="00000000" w14:paraId="0000007F">
            <w:pPr>
              <w:spacing w:after="120" w:before="120" w:line="276" w:lineRule="auto"/>
              <w:rPr>
                <w:rFonts w:ascii="Arial" w:cs="Arial" w:eastAsia="Arial" w:hAnsi="Arial"/>
              </w:rPr>
            </w:pPr>
            <w:r w:rsidDel="00000000" w:rsidR="00000000" w:rsidRPr="00000000">
              <w:rPr>
                <w:rFonts w:ascii="Arial" w:cs="Arial" w:eastAsia="Arial" w:hAnsi="Arial"/>
                <w:rtl w:val="0"/>
              </w:rPr>
              <w:t xml:space="preserve">Check that portable electrical equipment (110V and above) fitted with a plug is within 12 months of use from new or has an ‘in date’ PAT Passed label attached.</w:t>
            </w:r>
          </w:p>
          <w:p w:rsidR="00000000" w:rsidDel="00000000" w:rsidP="00000000" w:rsidRDefault="00000000" w:rsidRPr="00000000" w14:paraId="00000080">
            <w:pPr>
              <w:spacing w:after="120" w:before="120" w:line="276" w:lineRule="auto"/>
              <w:rPr>
                <w:rFonts w:ascii="Arial" w:cs="Arial" w:eastAsia="Arial" w:hAnsi="Arial"/>
              </w:rPr>
            </w:pPr>
            <w:r w:rsidDel="00000000" w:rsidR="00000000" w:rsidRPr="00000000">
              <w:rPr>
                <w:rFonts w:ascii="Arial" w:cs="Arial" w:eastAsia="Arial" w:hAnsi="Arial"/>
                <w:rtl w:val="0"/>
              </w:rPr>
              <w:t xml:space="preserve">Portable electrical equipment which is either untested or where the test is 'out of date' should not be used.</w:t>
            </w:r>
          </w:p>
          <w:p w:rsidR="00000000" w:rsidDel="00000000" w:rsidP="00000000" w:rsidRDefault="00000000" w:rsidRPr="00000000" w14:paraId="00000081">
            <w:pPr>
              <w:spacing w:after="120" w:before="120" w:line="276" w:lineRule="auto"/>
              <w:rPr>
                <w:rFonts w:ascii="Arial" w:cs="Arial" w:eastAsia="Arial" w:hAnsi="Arial"/>
              </w:rPr>
            </w:pPr>
            <w:r w:rsidDel="00000000" w:rsidR="00000000" w:rsidRPr="00000000">
              <w:rPr>
                <w:rFonts w:ascii="Arial" w:cs="Arial" w:eastAsia="Arial" w:hAnsi="Arial"/>
                <w:rtl w:val="0"/>
              </w:rPr>
              <w:t xml:space="preserve">Never use electrical equipment with a damaged cable or cracked plug.</w:t>
            </w:r>
          </w:p>
        </w:tc>
        <w:tc>
          <w:tcPr>
            <w:shd w:fill="auto" w:val="cle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Immediately isolate the power and stop using any electrical equipment which is overheating or if signs of damage become apparent during use.</w:t>
            </w:r>
          </w:p>
          <w:p w:rsidR="00000000" w:rsidDel="00000000" w:rsidP="00000000" w:rsidRDefault="00000000" w:rsidRPr="00000000" w14:paraId="00000083">
            <w:pPr>
              <w:spacing w:after="120" w:before="120" w:line="276" w:lineRule="auto"/>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4">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85">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86">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f2f2f2" w:val="clear"/>
          </w:tcPr>
          <w:p w:rsidR="00000000" w:rsidDel="00000000" w:rsidP="00000000" w:rsidRDefault="00000000" w:rsidRPr="00000000" w14:paraId="00000087">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vAlign w:val="center"/>
          </w:tcPr>
          <w:p w:rsidR="00000000" w:rsidDel="00000000" w:rsidP="00000000" w:rsidRDefault="00000000" w:rsidRPr="00000000" w14:paraId="00000088">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89">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8A">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8B">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8C">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8D">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Scalding from hot water in kettles or water baths</w:t>
            </w:r>
          </w:p>
        </w:tc>
        <w:tc>
          <w:tcPr>
            <w:shd w:fill="auto" w:val="clear"/>
          </w:tcPr>
          <w:p w:rsidR="00000000" w:rsidDel="00000000" w:rsidP="00000000" w:rsidRDefault="00000000" w:rsidRPr="00000000" w14:paraId="0000008E">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Stand up whilst preparing the water bath, putting in and removing the microfuge tube.</w:t>
            </w:r>
          </w:p>
          <w:p w:rsidR="00000000" w:rsidDel="00000000" w:rsidP="00000000" w:rsidRDefault="00000000" w:rsidRPr="00000000" w14:paraId="0000008F">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Avoid contact with scalding water. Use a pair of tweezers if needed to remove the sample from the water bath, rather than fingers.</w:t>
            </w:r>
          </w:p>
        </w:tc>
        <w:tc>
          <w:tcPr>
            <w:shd w:fill="auto" w:val="clear"/>
          </w:tcPr>
          <w:p w:rsidR="00000000" w:rsidDel="00000000" w:rsidP="00000000" w:rsidRDefault="00000000" w:rsidRPr="00000000" w14:paraId="00000090">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Remove the heat source and cool the scald with cold running water for at least 20 minutes, whilst keeping the injured person warm.</w:t>
            </w:r>
          </w:p>
          <w:p w:rsidR="00000000" w:rsidDel="00000000" w:rsidP="00000000" w:rsidRDefault="00000000" w:rsidRPr="00000000" w14:paraId="00000091">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For more severe scalding summon a First aider and seek medical help if required.</w:t>
            </w:r>
          </w:p>
        </w:tc>
        <w:tc>
          <w:tcPr>
            <w:shd w:fill="auto" w:val="clear"/>
            <w:vAlign w:val="center"/>
          </w:tcPr>
          <w:p w:rsidR="00000000" w:rsidDel="00000000" w:rsidP="00000000" w:rsidRDefault="00000000" w:rsidRPr="00000000" w14:paraId="00000092">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93">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94">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95">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Burns from kettles, water baths or heating blocks</w:t>
            </w:r>
          </w:p>
        </w:tc>
        <w:tc>
          <w:tcPr>
            <w:shd w:fill="auto" w:val="clear"/>
          </w:tcPr>
          <w:p w:rsidR="00000000" w:rsidDel="00000000" w:rsidP="00000000" w:rsidRDefault="00000000" w:rsidRPr="00000000" w14:paraId="00000096">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Ensure that hot surfaces and equipment is clearly labelled.</w:t>
            </w:r>
          </w:p>
          <w:p w:rsidR="00000000" w:rsidDel="00000000" w:rsidP="00000000" w:rsidRDefault="00000000" w:rsidRPr="00000000" w14:paraId="00000097">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Avoid contact with hot surfaces.</w:t>
            </w:r>
          </w:p>
        </w:tc>
        <w:tc>
          <w:tcPr>
            <w:shd w:fill="auto" w:val="clear"/>
          </w:tcPr>
          <w:p w:rsidR="00000000" w:rsidDel="00000000" w:rsidP="00000000" w:rsidRDefault="00000000" w:rsidRPr="00000000" w14:paraId="00000098">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Remove the heat source and cool the burn with cold running water for at least 20 minutes, whilst keeping the injured person warm.</w:t>
            </w:r>
          </w:p>
          <w:p w:rsidR="00000000" w:rsidDel="00000000" w:rsidP="00000000" w:rsidRDefault="00000000" w:rsidRPr="00000000" w14:paraId="00000099">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For more severe burns summon a First aider and seek medical help if required.</w:t>
            </w:r>
          </w:p>
        </w:tc>
        <w:tc>
          <w:tcPr>
            <w:shd w:fill="auto" w:val="clear"/>
            <w:vAlign w:val="center"/>
          </w:tcPr>
          <w:p w:rsidR="00000000" w:rsidDel="00000000" w:rsidP="00000000" w:rsidRDefault="00000000" w:rsidRPr="00000000" w14:paraId="0000009A">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9B">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9C">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9D">
      <w:pPr>
        <w:rPr/>
      </w:pPr>
      <w:r w:rsidDel="00000000" w:rsidR="00000000" w:rsidRPr="00000000">
        <w:br w:type="page"/>
      </w:r>
      <w:r w:rsidDel="00000000" w:rsidR="00000000" w:rsidRPr="00000000">
        <w:rPr>
          <w:rtl w:val="0"/>
        </w:rPr>
      </w:r>
    </w:p>
    <w:tbl>
      <w:tblPr>
        <w:tblStyle w:val="Table3"/>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9E">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9F">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A0">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A1">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A2">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A3">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A4">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Young people don’t follow laboratory protocols correctly due to inexperience</w:t>
            </w:r>
          </w:p>
        </w:tc>
        <w:tc>
          <w:tcPr>
            <w:shd w:fill="auto" w:val="clear"/>
          </w:tcPr>
          <w:p w:rsidR="00000000" w:rsidDel="00000000" w:rsidP="00000000" w:rsidRDefault="00000000" w:rsidRPr="00000000" w14:paraId="000000A5">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Clearly explain instructions, answer questions and monitor students as they complete the practical work.</w:t>
            </w:r>
          </w:p>
        </w:tc>
        <w:tc>
          <w:tcPr>
            <w:shd w:fill="auto" w:val="clear"/>
          </w:tcPr>
          <w:p w:rsidR="00000000" w:rsidDel="00000000" w:rsidP="00000000" w:rsidRDefault="00000000" w:rsidRPr="00000000" w14:paraId="000000A6">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a student is not following the laboratory procedures or behaving in a way that endangers themselves or others they should be prevented from carrying out the practical work.</w:t>
            </w:r>
          </w:p>
        </w:tc>
        <w:tc>
          <w:tcPr>
            <w:shd w:fill="auto" w:val="clear"/>
            <w:vAlign w:val="center"/>
          </w:tcPr>
          <w:p w:rsidR="00000000" w:rsidDel="00000000" w:rsidP="00000000" w:rsidRDefault="00000000" w:rsidRPr="00000000" w14:paraId="000000A7">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A8">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A9">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AA">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Impaired health or physical disability makes practical work more risky</w:t>
            </w:r>
          </w:p>
        </w:tc>
        <w:tc>
          <w:tcPr>
            <w:shd w:fill="auto" w:val="clear"/>
          </w:tcPr>
          <w:p w:rsidR="00000000" w:rsidDel="00000000" w:rsidP="00000000" w:rsidRDefault="00000000" w:rsidRPr="00000000" w14:paraId="000000AB">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Adaptations may be required to facilitate practical work and should be assessed on a case by case basis with advice from support staff, SEN or other appropriate person.</w:t>
            </w:r>
          </w:p>
        </w:tc>
        <w:tc>
          <w:tcPr>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Realistic scenarios can be planned for and assessed on a case by case basis.</w:t>
            </w:r>
          </w:p>
          <w:p w:rsidR="00000000" w:rsidDel="00000000" w:rsidP="00000000" w:rsidRDefault="00000000" w:rsidRPr="00000000" w14:paraId="000000AD">
            <w:pPr>
              <w:spacing w:after="192.00000000000003" w:before="192.00000000000003" w:line="276" w:lineRule="auto"/>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0AE">
            <w:pPr>
              <w:spacing w:after="192.00000000000003" w:before="192.00000000000003" w:line="276" w:lineRule="auto"/>
              <w:jc w:val="center"/>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0AF">
            <w:pPr>
              <w:spacing w:after="192.00000000000003" w:before="192.00000000000003" w:line="276" w:lineRule="auto"/>
              <w:jc w:val="center"/>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0B0">
            <w:pPr>
              <w:spacing w:after="192.00000000000003" w:before="192.00000000000003" w:line="276"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spacing w:after="200" w:line="276" w:lineRule="auto"/>
        <w:rPr>
          <w:rFonts w:ascii="Arial" w:cs="Arial" w:eastAsia="Arial" w:hAnsi="Arial"/>
        </w:rPr>
      </w:pPr>
      <w:r w:rsidDel="00000000" w:rsidR="00000000" w:rsidRPr="00000000">
        <w:rPr>
          <w:rtl w:val="0"/>
        </w:rPr>
      </w:r>
    </w:p>
    <w:p w:rsidR="00000000" w:rsidDel="00000000" w:rsidP="00000000" w:rsidRDefault="00000000" w:rsidRPr="00000000" w14:paraId="000000B3">
      <w:pPr>
        <w:spacing w:after="200" w:line="276" w:lineRule="auto"/>
        <w:rPr>
          <w:rFonts w:ascii="Arial" w:cs="Arial" w:eastAsia="Arial" w:hAnsi="Arial"/>
        </w:rPr>
      </w:pPr>
      <w:r w:rsidDel="00000000" w:rsidR="00000000" w:rsidRPr="00000000">
        <w:rPr>
          <w:rtl w:val="0"/>
        </w:rPr>
      </w:r>
    </w:p>
    <w:sectPr>
      <w:headerReference r:id="rId10" w:type="default"/>
      <w:footerReference r:id="rId11" w:type="default"/>
      <w:pgSz w:h="11906" w:w="16838" w:orient="landscape"/>
      <w:pgMar w:bottom="1418" w:top="1985" w:left="1134" w:right="1134" w:header="73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999999"/>
        <w:sz w:val="18"/>
        <w:szCs w:val="18"/>
        <w:u w:val="none"/>
        <w:shd w:fill="auto" w:val="clear"/>
        <w:vertAlign w:val="baseline"/>
      </w:rPr>
    </w:pPr>
    <w:r w:rsidDel="00000000" w:rsidR="00000000" w:rsidRPr="00000000">
      <w:rPr>
        <w:rFonts w:ascii="Arial" w:cs="Arial" w:eastAsia="Arial" w:hAnsi="Arial"/>
        <w:b w:val="1"/>
        <w:i w:val="0"/>
        <w:smallCaps w:val="0"/>
        <w:strike w:val="0"/>
        <w:color w:val="999999"/>
        <w:sz w:val="18"/>
        <w:szCs w:val="18"/>
        <w:u w:val="none"/>
        <w:shd w:fill="auto" w:val="clear"/>
        <w:vertAlign w:val="baseline"/>
        <w:rtl w:val="0"/>
      </w:rPr>
      <w:t xml:space="preserve">yourgenome.org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4">
    <w:pPr>
      <w:pStyle w:val="Heading1"/>
      <w:jc w:val="right"/>
      <w:rPr>
        <w:rFonts w:ascii="Arial" w:cs="Arial" w:eastAsia="Arial" w:hAnsi="Arial"/>
        <w:b w:val="1"/>
        <w:color w:val="9c27b0"/>
        <w:sz w:val="22"/>
        <w:szCs w:val="22"/>
      </w:rPr>
    </w:pPr>
    <w:r w:rsidDel="00000000" w:rsidR="00000000" w:rsidRPr="00000000">
      <w:rPr>
        <w:rFonts w:ascii="Arial" w:cs="Arial" w:eastAsia="Arial" w:hAnsi="Arial"/>
        <w:b w:val="1"/>
        <w:color w:val="9c27b0"/>
        <w:sz w:val="22"/>
        <w:szCs w:val="22"/>
        <w:rtl w:val="0"/>
      </w:rPr>
      <w:t xml:space="preserve">Barcoding for beginners</w:t>
      <w:br w:type="textWrapping"/>
    </w:r>
    <w:r w:rsidDel="00000000" w:rsidR="00000000" w:rsidRPr="00000000">
      <w:rPr>
        <w:rFonts w:ascii="Arial" w:cs="Arial" w:eastAsia="Arial" w:hAnsi="Arial"/>
        <w:b w:val="1"/>
        <w:color w:val="999999"/>
        <w:sz w:val="22"/>
        <w:szCs w:val="22"/>
        <w:rtl w:val="0"/>
      </w:rPr>
      <w:t xml:space="preserve">Model risk assessment</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3812</wp:posOffset>
          </wp:positionH>
          <wp:positionV relativeFrom="paragraph">
            <wp:posOffset>-198036</wp:posOffset>
          </wp:positionV>
          <wp:extent cx="1682750" cy="841375"/>
          <wp:effectExtent b="0" l="0" r="0" t="0"/>
          <wp:wrapSquare wrapText="right" distB="0" distT="0" distL="114300" distR="114300"/>
          <wp:docPr id="203947467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82750" cy="841375"/>
                  </a:xfrm>
                  <a:prstGeom prst="rect"/>
                  <a:ln/>
                </pic:spPr>
              </pic:pic>
            </a:graphicData>
          </a:graphic>
        </wp:anchor>
      </w:drawing>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9c27b0"/>
        <w:sz w:val="22"/>
        <w:szCs w:val="22"/>
        <w:u w:val="none"/>
        <w:shd w:fill="auto" w:val="clear"/>
        <w:vertAlign w:val="baseline"/>
      </w:rPr>
    </w:pPr>
    <w:r w:rsidDel="00000000" w:rsidR="00000000" w:rsidRPr="00000000">
      <w:rPr>
        <w:rFonts w:ascii="Arial" w:cs="Arial" w:eastAsia="Arial" w:hAnsi="Arial"/>
        <w:b w:val="0"/>
        <w:i w:val="0"/>
        <w:smallCaps w:val="0"/>
        <w:strike w:val="0"/>
        <w:color w:val="9c27b0"/>
        <w:sz w:val="22"/>
        <w:szCs w:val="22"/>
        <w:u w:val="none"/>
        <w:shd w:fill="auto" w:val="clear"/>
        <w:vertAlign w:val="baseline"/>
        <w:rtl w:val="0"/>
      </w:rPr>
      <w:tab/>
      <w:tab/>
      <w:tab/>
      <w:tab/>
      <w:tab/>
      <w:tab/>
      <w:tab/>
      <w:tab/>
      <w:tab/>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63" w:hanging="360"/>
      </w:pPr>
      <w:rPr>
        <w:rFonts w:ascii="Noto Sans Symbols" w:cs="Noto Sans Symbols" w:eastAsia="Noto Sans Symbols" w:hAnsi="Noto Sans Symbols"/>
      </w:rPr>
    </w:lvl>
    <w:lvl w:ilvl="1">
      <w:start w:val="1"/>
      <w:numFmt w:val="bullet"/>
      <w:lvlText w:val="o"/>
      <w:lvlJc w:val="left"/>
      <w:pPr>
        <w:ind w:left="1483" w:hanging="360"/>
      </w:pPr>
      <w:rPr>
        <w:rFonts w:ascii="Courier New" w:cs="Courier New" w:eastAsia="Courier New" w:hAnsi="Courier New"/>
      </w:rPr>
    </w:lvl>
    <w:lvl w:ilvl="2">
      <w:start w:val="1"/>
      <w:numFmt w:val="bullet"/>
      <w:lvlText w:val="▪"/>
      <w:lvlJc w:val="left"/>
      <w:pPr>
        <w:ind w:left="2203" w:hanging="360"/>
      </w:pPr>
      <w:rPr>
        <w:rFonts w:ascii="Noto Sans Symbols" w:cs="Noto Sans Symbols" w:eastAsia="Noto Sans Symbols" w:hAnsi="Noto Sans Symbols"/>
      </w:rPr>
    </w:lvl>
    <w:lvl w:ilvl="3">
      <w:start w:val="1"/>
      <w:numFmt w:val="bullet"/>
      <w:lvlText w:val="●"/>
      <w:lvlJc w:val="left"/>
      <w:pPr>
        <w:ind w:left="2923" w:hanging="360"/>
      </w:pPr>
      <w:rPr>
        <w:rFonts w:ascii="Noto Sans Symbols" w:cs="Noto Sans Symbols" w:eastAsia="Noto Sans Symbols" w:hAnsi="Noto Sans Symbols"/>
      </w:rPr>
    </w:lvl>
    <w:lvl w:ilvl="4">
      <w:start w:val="1"/>
      <w:numFmt w:val="bullet"/>
      <w:lvlText w:val="o"/>
      <w:lvlJc w:val="left"/>
      <w:pPr>
        <w:ind w:left="3643" w:hanging="360"/>
      </w:pPr>
      <w:rPr>
        <w:rFonts w:ascii="Courier New" w:cs="Courier New" w:eastAsia="Courier New" w:hAnsi="Courier New"/>
      </w:rPr>
    </w:lvl>
    <w:lvl w:ilvl="5">
      <w:start w:val="1"/>
      <w:numFmt w:val="bullet"/>
      <w:lvlText w:val="▪"/>
      <w:lvlJc w:val="left"/>
      <w:pPr>
        <w:ind w:left="4363" w:hanging="360"/>
      </w:pPr>
      <w:rPr>
        <w:rFonts w:ascii="Noto Sans Symbols" w:cs="Noto Sans Symbols" w:eastAsia="Noto Sans Symbols" w:hAnsi="Noto Sans Symbols"/>
      </w:rPr>
    </w:lvl>
    <w:lvl w:ilvl="6">
      <w:start w:val="1"/>
      <w:numFmt w:val="bullet"/>
      <w:lvlText w:val="●"/>
      <w:lvlJc w:val="left"/>
      <w:pPr>
        <w:ind w:left="5083" w:hanging="360"/>
      </w:pPr>
      <w:rPr>
        <w:rFonts w:ascii="Noto Sans Symbols" w:cs="Noto Sans Symbols" w:eastAsia="Noto Sans Symbols" w:hAnsi="Noto Sans Symbols"/>
      </w:rPr>
    </w:lvl>
    <w:lvl w:ilvl="7">
      <w:start w:val="1"/>
      <w:numFmt w:val="bullet"/>
      <w:lvlText w:val="o"/>
      <w:lvlJc w:val="left"/>
      <w:pPr>
        <w:ind w:left="5803" w:hanging="360"/>
      </w:pPr>
      <w:rPr>
        <w:rFonts w:ascii="Courier New" w:cs="Courier New" w:eastAsia="Courier New" w:hAnsi="Courier New"/>
      </w:rPr>
    </w:lvl>
    <w:lvl w:ilvl="8">
      <w:start w:val="1"/>
      <w:numFmt w:val="bullet"/>
      <w:lvlText w:val="▪"/>
      <w:lvlJc w:val="left"/>
      <w:pPr>
        <w:ind w:left="6523"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259"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75BCA"/>
    <w:pPr>
      <w:spacing w:after="0" w:line="240" w:lineRule="auto"/>
    </w:pPr>
    <w:rPr>
      <w:rFonts w:ascii="Calibri" w:cs="Times New Roman" w:hAnsi="Calibri"/>
      <w:lang w:eastAsia="en-GB"/>
    </w:rPr>
  </w:style>
  <w:style w:type="paragraph" w:styleId="Heading1">
    <w:name w:val="heading 1"/>
    <w:basedOn w:val="Normal"/>
    <w:next w:val="Normal"/>
    <w:link w:val="Heading1Char"/>
    <w:uiPriority w:val="9"/>
    <w:qFormat w:val="1"/>
    <w:rsid w:val="00226EAD"/>
    <w:pPr>
      <w:keepNext w:val="1"/>
      <w:keepLines w:val="1"/>
      <w:spacing w:before="240" w:line="259" w:lineRule="auto"/>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Strong">
    <w:name w:val="Strong"/>
    <w:basedOn w:val="DefaultParagraphFont"/>
    <w:uiPriority w:val="22"/>
    <w:qFormat w:val="1"/>
    <w:rsid w:val="00C75BCA"/>
    <w:rPr>
      <w:b w:val="1"/>
      <w:bCs w:val="1"/>
    </w:rPr>
  </w:style>
  <w:style w:type="paragraph" w:styleId="BalloonText">
    <w:name w:val="Balloon Text"/>
    <w:basedOn w:val="Normal"/>
    <w:link w:val="BalloonTextChar"/>
    <w:uiPriority w:val="99"/>
    <w:semiHidden w:val="1"/>
    <w:unhideWhenUsed w:val="1"/>
    <w:rsid w:val="000A4E2C"/>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A4E2C"/>
    <w:rPr>
      <w:rFonts w:ascii="Segoe UI" w:cs="Segoe UI" w:hAnsi="Segoe UI"/>
      <w:sz w:val="18"/>
      <w:szCs w:val="18"/>
      <w:lang w:eastAsia="en-GB"/>
    </w:rPr>
  </w:style>
  <w:style w:type="paragraph" w:styleId="Header">
    <w:name w:val="header"/>
    <w:basedOn w:val="Normal"/>
    <w:link w:val="HeaderChar"/>
    <w:uiPriority w:val="99"/>
    <w:unhideWhenUsed w:val="1"/>
    <w:rsid w:val="0047733C"/>
    <w:pPr>
      <w:tabs>
        <w:tab w:val="center" w:pos="4513"/>
        <w:tab w:val="right" w:pos="9026"/>
      </w:tabs>
    </w:pPr>
  </w:style>
  <w:style w:type="character" w:styleId="HeaderChar" w:customStyle="1">
    <w:name w:val="Header Char"/>
    <w:basedOn w:val="DefaultParagraphFont"/>
    <w:link w:val="Header"/>
    <w:uiPriority w:val="99"/>
    <w:rsid w:val="0047733C"/>
    <w:rPr>
      <w:rFonts w:ascii="Calibri" w:cs="Times New Roman" w:hAnsi="Calibri"/>
      <w:lang w:eastAsia="en-GB"/>
    </w:rPr>
  </w:style>
  <w:style w:type="paragraph" w:styleId="Footer">
    <w:name w:val="footer"/>
    <w:basedOn w:val="Normal"/>
    <w:link w:val="FooterChar"/>
    <w:uiPriority w:val="99"/>
    <w:unhideWhenUsed w:val="1"/>
    <w:rsid w:val="0047733C"/>
    <w:pPr>
      <w:tabs>
        <w:tab w:val="center" w:pos="4513"/>
        <w:tab w:val="right" w:pos="9026"/>
      </w:tabs>
    </w:pPr>
  </w:style>
  <w:style w:type="character" w:styleId="FooterChar" w:customStyle="1">
    <w:name w:val="Footer Char"/>
    <w:basedOn w:val="DefaultParagraphFont"/>
    <w:link w:val="Footer"/>
    <w:uiPriority w:val="99"/>
    <w:rsid w:val="0047733C"/>
    <w:rPr>
      <w:rFonts w:ascii="Calibri" w:cs="Times New Roman" w:hAnsi="Calibri"/>
      <w:lang w:eastAsia="en-GB"/>
    </w:rPr>
  </w:style>
  <w:style w:type="character" w:styleId="CommentReference">
    <w:name w:val="annotation reference"/>
    <w:basedOn w:val="DefaultParagraphFont"/>
    <w:uiPriority w:val="99"/>
    <w:semiHidden w:val="1"/>
    <w:unhideWhenUsed w:val="1"/>
    <w:rsid w:val="00496415"/>
    <w:rPr>
      <w:sz w:val="18"/>
      <w:szCs w:val="18"/>
    </w:rPr>
  </w:style>
  <w:style w:type="paragraph" w:styleId="CommentText">
    <w:name w:val="annotation text"/>
    <w:basedOn w:val="Normal"/>
    <w:link w:val="CommentTextChar"/>
    <w:uiPriority w:val="99"/>
    <w:semiHidden w:val="1"/>
    <w:unhideWhenUsed w:val="1"/>
    <w:rsid w:val="00496415"/>
    <w:rPr>
      <w:sz w:val="24"/>
      <w:szCs w:val="24"/>
    </w:rPr>
  </w:style>
  <w:style w:type="character" w:styleId="CommentTextChar" w:customStyle="1">
    <w:name w:val="Comment Text Char"/>
    <w:basedOn w:val="DefaultParagraphFont"/>
    <w:link w:val="CommentText"/>
    <w:uiPriority w:val="99"/>
    <w:semiHidden w:val="1"/>
    <w:rsid w:val="00496415"/>
    <w:rPr>
      <w:rFonts w:ascii="Calibri" w:cs="Times New Roman" w:hAnsi="Calibri"/>
      <w:sz w:val="24"/>
      <w:szCs w:val="24"/>
      <w:lang w:eastAsia="en-GB"/>
    </w:rPr>
  </w:style>
  <w:style w:type="paragraph" w:styleId="CommentSubject">
    <w:name w:val="annotation subject"/>
    <w:basedOn w:val="CommentText"/>
    <w:next w:val="CommentText"/>
    <w:link w:val="CommentSubjectChar"/>
    <w:uiPriority w:val="99"/>
    <w:semiHidden w:val="1"/>
    <w:unhideWhenUsed w:val="1"/>
    <w:rsid w:val="00496415"/>
    <w:rPr>
      <w:b w:val="1"/>
      <w:bCs w:val="1"/>
      <w:sz w:val="20"/>
      <w:szCs w:val="20"/>
    </w:rPr>
  </w:style>
  <w:style w:type="character" w:styleId="CommentSubjectChar" w:customStyle="1">
    <w:name w:val="Comment Subject Char"/>
    <w:basedOn w:val="CommentTextChar"/>
    <w:link w:val="CommentSubject"/>
    <w:uiPriority w:val="99"/>
    <w:semiHidden w:val="1"/>
    <w:rsid w:val="00496415"/>
    <w:rPr>
      <w:rFonts w:ascii="Calibri" w:cs="Times New Roman" w:hAnsi="Calibri"/>
      <w:b w:val="1"/>
      <w:bCs w:val="1"/>
      <w:sz w:val="20"/>
      <w:szCs w:val="20"/>
      <w:lang w:eastAsia="en-GB"/>
    </w:rPr>
  </w:style>
  <w:style w:type="character" w:styleId="Hyperlink">
    <w:name w:val="Hyperlink"/>
    <w:basedOn w:val="DefaultParagraphFont"/>
    <w:uiPriority w:val="99"/>
    <w:unhideWhenUsed w:val="1"/>
    <w:rsid w:val="00801171"/>
    <w:rPr>
      <w:color w:val="0563c1" w:themeColor="hyperlink"/>
      <w:u w:val="single"/>
    </w:rPr>
  </w:style>
  <w:style w:type="paragraph" w:styleId="Revision">
    <w:name w:val="Revision"/>
    <w:hidden w:val="1"/>
    <w:uiPriority w:val="99"/>
    <w:semiHidden w:val="1"/>
    <w:rsid w:val="00EB3A7F"/>
    <w:pPr>
      <w:spacing w:after="0" w:line="240" w:lineRule="auto"/>
    </w:pPr>
    <w:rPr>
      <w:rFonts w:ascii="Calibri" w:cs="Times New Roman" w:hAnsi="Calibri"/>
      <w:lang w:eastAsia="en-GB"/>
    </w:rPr>
  </w:style>
  <w:style w:type="character" w:styleId="Heading1Char" w:customStyle="1">
    <w:name w:val="Heading 1 Char"/>
    <w:basedOn w:val="DefaultParagraphFont"/>
    <w:link w:val="Heading1"/>
    <w:uiPriority w:val="9"/>
    <w:rsid w:val="00226EAD"/>
    <w:rPr>
      <w:rFonts w:asciiTheme="majorHAnsi" w:cstheme="majorBidi" w:eastAsiaTheme="majorEastAsia" w:hAnsiTheme="majorHAnsi"/>
      <w:color w:val="2e74b5" w:themeColor="accent1" w:themeShade="0000BF"/>
      <w:sz w:val="32"/>
      <w:szCs w:val="32"/>
      <w:lang w:eastAsia="en-GB"/>
    </w:rPr>
  </w:style>
  <w:style w:type="paragraph" w:styleId="ListParagraph">
    <w:name w:val="List Paragraph"/>
    <w:basedOn w:val="Normal"/>
    <w:uiPriority w:val="34"/>
    <w:qFormat w:val="1"/>
    <w:rsid w:val="00226EAD"/>
    <w:pPr>
      <w:spacing w:after="160" w:line="259" w:lineRule="auto"/>
      <w:ind w:left="720"/>
      <w:contextualSpacing w:val="1"/>
    </w:pPr>
    <w:rPr>
      <w:rFonts w:cs="Calibri" w:eastAsia="Calibri"/>
    </w:rPr>
  </w:style>
  <w:style w:type="table" w:styleId="TableGrid">
    <w:name w:val="Table Grid"/>
    <w:basedOn w:val="TableNormal"/>
    <w:uiPriority w:val="59"/>
    <w:rsid w:val="001F35B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
    <w:name w:val="FollowedHyperlink"/>
    <w:basedOn w:val="DefaultParagraphFont"/>
    <w:uiPriority w:val="99"/>
    <w:semiHidden w:val="1"/>
    <w:unhideWhenUsed w:val="1"/>
    <w:rsid w:val="00E95E8E"/>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io-rad-sds.thewercs.com/DirectDocumentDownloader/Document?prd=HRLS00149~~PDF~~MTR~~XGHS~~BE" TargetMode="External"/><Relationship Id="rId8" Type="http://schemas.openxmlformats.org/officeDocument/2006/relationships/hyperlink" Target="https://www.tandfonline.com/doi/epdf/10.2144/000114018?needAccess=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pXFAyOuTUvIeuuv3HYR9c15p9g==">CgMxLjA4AHIhMUNsMHRSYS1JTnQtZ0t0Y2NmUW9NRHlvWjk1dDFieUly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2024-08-11T06:13:00Z</dcterms:created>
  <dc:creator>Alison Mccree</dc:creator>
</cp:coreProperties>
</file>